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88" w:rsidRPr="00014797" w:rsidRDefault="00BF4A88" w:rsidP="00BF4A88">
      <w:pPr>
        <w:tabs>
          <w:tab w:val="left" w:pos="1701"/>
          <w:tab w:val="right" w:pos="9923"/>
        </w:tabs>
        <w:wordWrap/>
        <w:autoSpaceDE/>
        <w:autoSpaceDN/>
        <w:spacing w:before="120" w:after="0" w:line="240" w:lineRule="auto"/>
        <w:jc w:val="left"/>
        <w:rPr>
          <w:rFonts w:ascii="Arial" w:eastAsia="MS Mincho" w:hAnsi="Arial" w:cs="Times New Roman"/>
          <w:b/>
          <w:kern w:val="0"/>
          <w:sz w:val="24"/>
          <w:szCs w:val="24"/>
          <w:lang w:eastAsia="x-none"/>
        </w:rPr>
      </w:pPr>
      <w:r w:rsidRPr="00014797">
        <w:rPr>
          <w:rFonts w:ascii="Arial" w:eastAsia="MS Mincho" w:hAnsi="Arial" w:cs="Times New Roman"/>
          <w:b/>
          <w:kern w:val="0"/>
          <w:sz w:val="24"/>
          <w:szCs w:val="24"/>
          <w:lang w:val="en-GB" w:eastAsia="x-none"/>
        </w:rPr>
        <w:t>3GPP TSG-RAN WG2 Meeting #107</w:t>
      </w:r>
      <w:r w:rsidRPr="00014797">
        <w:rPr>
          <w:rFonts w:ascii="Arial" w:eastAsia="MS Mincho" w:hAnsi="Arial" w:cs="Times New Roman"/>
          <w:b/>
          <w:kern w:val="0"/>
          <w:sz w:val="24"/>
          <w:szCs w:val="24"/>
          <w:lang w:val="en-GB" w:eastAsia="x-none"/>
        </w:rPr>
        <w:tab/>
      </w:r>
      <w:bookmarkStart w:id="0" w:name="_GoBack"/>
      <w:r w:rsidR="00C147B8" w:rsidRPr="00C147B8">
        <w:rPr>
          <w:rFonts w:ascii="Arial" w:eastAsia="MS Mincho" w:hAnsi="Arial" w:cs="Times New Roman"/>
          <w:b/>
          <w:kern w:val="0"/>
          <w:sz w:val="24"/>
          <w:szCs w:val="24"/>
          <w:lang w:val="en-GB" w:eastAsia="x-none"/>
        </w:rPr>
        <w:t>R2-1911452</w:t>
      </w:r>
      <w:bookmarkEnd w:id="0"/>
    </w:p>
    <w:p w:rsidR="00BF4A88" w:rsidRPr="00014797" w:rsidRDefault="00BF4A88" w:rsidP="00BF4A88">
      <w:pPr>
        <w:tabs>
          <w:tab w:val="left" w:pos="1701"/>
          <w:tab w:val="right" w:pos="9923"/>
        </w:tabs>
        <w:wordWrap/>
        <w:autoSpaceDE/>
        <w:autoSpaceDN/>
        <w:spacing w:before="120" w:after="0" w:line="240" w:lineRule="auto"/>
        <w:jc w:val="left"/>
        <w:rPr>
          <w:rFonts w:ascii="Arial" w:eastAsia="MS Mincho" w:hAnsi="Arial" w:cs="Times New Roman"/>
          <w:b/>
          <w:kern w:val="0"/>
          <w:sz w:val="24"/>
          <w:szCs w:val="24"/>
          <w:lang w:val="en-GB" w:eastAsia="x-none"/>
        </w:rPr>
      </w:pPr>
      <w:r w:rsidRPr="00014797">
        <w:rPr>
          <w:rFonts w:ascii="Arial" w:eastAsia="MS Mincho" w:hAnsi="Arial" w:cs="Times New Roman"/>
          <w:b/>
          <w:kern w:val="0"/>
          <w:sz w:val="24"/>
          <w:szCs w:val="24"/>
          <w:lang w:val="en-GB" w:eastAsia="x-none"/>
        </w:rPr>
        <w:t>Prague, Czech Republic,26th - 30th August 2019</w:t>
      </w:r>
    </w:p>
    <w:p w:rsidR="00303209" w:rsidRPr="00A801BF" w:rsidRDefault="00303209" w:rsidP="00303209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textAlignment w:val="baseline"/>
        <w:rPr>
          <w:rFonts w:ascii="Arial" w:eastAsia="바탕" w:hAnsi="Arial" w:cs="Times New Roman"/>
          <w:b/>
          <w:bCs/>
          <w:kern w:val="0"/>
          <w:sz w:val="24"/>
          <w:szCs w:val="20"/>
          <w:lang w:eastAsia="ja-JP"/>
        </w:rPr>
      </w:pP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  <w:r w:rsidRPr="00A801BF">
        <w:rPr>
          <w:rFonts w:ascii="Arial" w:eastAsia="바탕" w:hAnsi="Arial" w:cs="Arial"/>
          <w:b/>
          <w:kern w:val="0"/>
          <w:sz w:val="24"/>
          <w:szCs w:val="20"/>
          <w:lang w:eastAsia="en-US"/>
        </w:rPr>
        <w:tab/>
      </w:r>
    </w:p>
    <w:p w:rsidR="00303209" w:rsidRDefault="00303209" w:rsidP="00303209">
      <w:pPr>
        <w:widowControl/>
        <w:wordWrap/>
        <w:autoSpaceDE/>
        <w:autoSpaceDN/>
        <w:spacing w:after="120" w:line="240" w:lineRule="auto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</w:pPr>
      <w:r w:rsidRPr="00A801BF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Agenda item: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ab/>
      </w:r>
      <w:r w:rsidR="00BF4A88">
        <w:rPr>
          <w:rFonts w:ascii="Arial" w:eastAsia="MS Mincho" w:hAnsi="Arial" w:cs="Arial"/>
          <w:b/>
          <w:bCs/>
          <w:kern w:val="0"/>
          <w:sz w:val="24"/>
          <w:szCs w:val="20"/>
          <w:lang w:eastAsia="en-US"/>
        </w:rPr>
        <w:t>11.1.5</w:t>
      </w:r>
    </w:p>
    <w:p w:rsidR="00303209" w:rsidRPr="00A801BF" w:rsidRDefault="00303209" w:rsidP="00303209">
      <w:pPr>
        <w:widowControl/>
        <w:wordWrap/>
        <w:autoSpaceDE/>
        <w:autoSpaceDN/>
        <w:spacing w:after="120" w:line="240" w:lineRule="auto"/>
        <w:jc w:val="left"/>
        <w:rPr>
          <w:rFonts w:ascii="Arial" w:eastAsia="바탕" w:hAnsi="Arial" w:cs="Arial"/>
          <w:b/>
          <w:bCs/>
          <w:kern w:val="0"/>
          <w:sz w:val="24"/>
          <w:szCs w:val="20"/>
          <w:lang w:eastAsia="zh-CN"/>
        </w:rPr>
      </w:pP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Source:</w:t>
      </w: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ab/>
      </w:r>
      <w:r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Samsung</w:t>
      </w:r>
    </w:p>
    <w:p w:rsidR="00303209" w:rsidRPr="00A801BF" w:rsidRDefault="00303209" w:rsidP="00303209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</w:pP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Title:</w:t>
      </w:r>
      <w:r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ab/>
      </w:r>
      <w:r w:rsidR="00E872CD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 xml:space="preserve">IAB </w:t>
      </w:r>
      <w:r w:rsidR="00E872CD" w:rsidRPr="00E872CD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ENDC SRB usage</w:t>
      </w:r>
    </w:p>
    <w:p w:rsidR="00303209" w:rsidRPr="00A801BF" w:rsidRDefault="00303209" w:rsidP="00303209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Arial" w:eastAsia="바탕" w:hAnsi="Arial" w:cs="Arial"/>
          <w:b/>
          <w:bCs/>
          <w:kern w:val="0"/>
          <w:sz w:val="24"/>
          <w:szCs w:val="20"/>
          <w:lang w:eastAsia="zh-CN"/>
        </w:rPr>
      </w:pP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A801BF">
        <w:rPr>
          <w:rFonts w:ascii="Arial" w:eastAsia="바탕" w:hAnsi="Arial" w:cs="Arial"/>
          <w:b/>
          <w:bCs/>
          <w:kern w:val="0"/>
          <w:sz w:val="24"/>
          <w:szCs w:val="20"/>
          <w:lang w:eastAsia="en-US"/>
        </w:rPr>
        <w:tab/>
        <w:t>Discussion and Decision</w:t>
      </w:r>
    </w:p>
    <w:p w:rsidR="00303209" w:rsidRPr="00A801BF" w:rsidRDefault="00303209" w:rsidP="00303209">
      <w:pPr>
        <w:pStyle w:val="1"/>
      </w:pPr>
      <w:r w:rsidRPr="00A801BF">
        <w:rPr>
          <w:rFonts w:hint="eastAsia"/>
        </w:rPr>
        <w:t xml:space="preserve">1 </w:t>
      </w:r>
      <w:r>
        <w:t>I</w:t>
      </w:r>
      <w:r w:rsidRPr="00A801BF">
        <w:rPr>
          <w:rFonts w:hint="eastAsia"/>
        </w:rPr>
        <w:t>ntroduction</w:t>
      </w:r>
    </w:p>
    <w:p w:rsidR="00303209" w:rsidRDefault="00303209" w:rsidP="00303209">
      <w:pPr>
        <w:rPr>
          <w:rFonts w:eastAsiaTheme="minorEastAsia"/>
        </w:rPr>
      </w:pPr>
      <w:r>
        <w:rPr>
          <w:rFonts w:eastAsiaTheme="minorEastAsia" w:hint="eastAsia"/>
        </w:rPr>
        <w:t>In last RAN2#10</w:t>
      </w:r>
      <w:r w:rsidR="00E872CD">
        <w:rPr>
          <w:rFonts w:eastAsiaTheme="minorEastAsia"/>
        </w:rPr>
        <w:t>6</w:t>
      </w:r>
      <w:r>
        <w:rPr>
          <w:rFonts w:eastAsiaTheme="minorEastAsia" w:hint="eastAsia"/>
        </w:rPr>
        <w:t xml:space="preserve"> meeting, we agreed the following:</w:t>
      </w:r>
    </w:p>
    <w:p w:rsidR="00E872CD" w:rsidRDefault="00E872CD" w:rsidP="00E872CD">
      <w:pPr>
        <w:pStyle w:val="Agreement"/>
        <w:numPr>
          <w:ilvl w:val="0"/>
          <w:numId w:val="3"/>
        </w:numPr>
        <w:rPr>
          <w:rFonts w:eastAsia="굴림"/>
        </w:rPr>
      </w:pPr>
      <w:r>
        <w:t xml:space="preserve">It is FFS whether to support the option 2 </w:t>
      </w:r>
      <w:r>
        <w:rPr>
          <w:i/>
          <w:iCs/>
        </w:rPr>
        <w:t>[see R2-1906537]</w:t>
      </w:r>
      <w:r>
        <w:t xml:space="preserve">, e.g. to keep Control Connection with a Donor which is an SN at link break. </w:t>
      </w:r>
    </w:p>
    <w:p w:rsidR="00303209" w:rsidRPr="00A801BF" w:rsidRDefault="00303209" w:rsidP="00303209">
      <w:pPr>
        <w:rPr>
          <w:rFonts w:ascii="Symbol" w:eastAsia="맑은 고딕" w:hAnsi="Symbol"/>
          <w:sz w:val="22"/>
          <w:lang w:val="en-GB"/>
        </w:rPr>
      </w:pPr>
    </w:p>
    <w:p w:rsidR="00303209" w:rsidRDefault="00E872CD" w:rsidP="00303209">
      <w:pPr>
        <w:rPr>
          <w:rFonts w:eastAsiaTheme="minorEastAsia"/>
        </w:rPr>
      </w:pPr>
      <w:r>
        <w:rPr>
          <w:rFonts w:eastAsiaTheme="minorEastAsia"/>
        </w:rPr>
        <w:t xml:space="preserve">In this paper, we discuss on the usage of SRB in IAB ENDC case. </w:t>
      </w:r>
    </w:p>
    <w:p w:rsidR="009C71AD" w:rsidRDefault="00303209" w:rsidP="00303209">
      <w:pPr>
        <w:pStyle w:val="1"/>
      </w:pPr>
      <w:r w:rsidRPr="00E57CEE">
        <w:rPr>
          <w:rFonts w:hint="eastAsia"/>
        </w:rPr>
        <w:t xml:space="preserve">2. </w:t>
      </w:r>
      <w:r w:rsidR="00E872CD">
        <w:t xml:space="preserve">discussion </w:t>
      </w:r>
    </w:p>
    <w:p w:rsidR="00E872CD" w:rsidRDefault="00E872CD" w:rsidP="00E872CD">
      <w:pPr>
        <w:rPr>
          <w:rFonts w:ascii="맑은 고딕" w:eastAsia="맑은 고딕" w:hAnsi="맑은 고딕"/>
        </w:rPr>
      </w:pPr>
      <w:r>
        <w:rPr>
          <w:rFonts w:hint="eastAsia"/>
        </w:rPr>
        <w:t xml:space="preserve">Here option 2 is </w:t>
      </w:r>
    </w:p>
    <w:p w:rsidR="00E872CD" w:rsidRDefault="00E872CD" w:rsidP="00E872CD">
      <w:pPr>
        <w:pStyle w:val="a4"/>
        <w:widowControl/>
        <w:numPr>
          <w:ilvl w:val="0"/>
          <w:numId w:val="4"/>
        </w:numPr>
        <w:wordWrap/>
        <w:autoSpaceDE/>
        <w:autoSpaceDN/>
        <w:spacing w:after="0" w:line="240" w:lineRule="atLeast"/>
        <w:ind w:leftChars="0"/>
        <w:contextualSpacing/>
        <w:jc w:val="left"/>
        <w:rPr>
          <w:lang w:eastAsia="ja-JP"/>
        </w:rPr>
      </w:pPr>
      <w:r>
        <w:rPr>
          <w:lang w:eastAsia="ja-JP"/>
        </w:rPr>
        <w:t>Option2: Use leveraged SRBs over LTE and the X2 connection between eNB and donor CU</w:t>
      </w:r>
    </w:p>
    <w:p w:rsidR="00E872CD" w:rsidRDefault="00E872CD" w:rsidP="00E872CD">
      <w:pPr>
        <w:pStyle w:val="a4"/>
        <w:widowControl/>
        <w:numPr>
          <w:ilvl w:val="0"/>
          <w:numId w:val="4"/>
        </w:numPr>
        <w:wordWrap/>
        <w:autoSpaceDE/>
        <w:autoSpaceDN/>
        <w:spacing w:after="0" w:line="240" w:lineRule="atLeast"/>
        <w:ind w:leftChars="0"/>
        <w:contextualSpacing/>
        <w:jc w:val="left"/>
        <w:rPr>
          <w:lang w:eastAsia="ja-JP"/>
        </w:rPr>
      </w:pPr>
      <w:r>
        <w:rPr>
          <w:lang w:eastAsia="ja-JP"/>
        </w:rPr>
        <w:t xml:space="preserve">C.f. option 1: Use NR Uu SRB </w:t>
      </w:r>
    </w:p>
    <w:p w:rsidR="00E872CD" w:rsidRDefault="00E872CD" w:rsidP="00E872CD">
      <w:pPr>
        <w:spacing w:line="240" w:lineRule="atLeast"/>
        <w:rPr>
          <w:lang w:eastAsia="ja-JP"/>
        </w:rPr>
      </w:pPr>
      <w:r>
        <w:rPr>
          <w:lang w:eastAsia="ja-JP"/>
        </w:rPr>
        <w:t>The purpose is for F1-AP procedure (i.e., between CU and DU)</w:t>
      </w:r>
    </w:p>
    <w:p w:rsidR="00E872CD" w:rsidRDefault="00E872CD" w:rsidP="00E872CD">
      <w:pPr>
        <w:spacing w:afterLines="50" w:after="120" w:line="240" w:lineRule="atLeast"/>
        <w:jc w:val="center"/>
        <w:rPr>
          <w:rFonts w:ascii="맑은 고딕" w:hAnsi="맑은 고딕"/>
          <w:lang w:eastAsia="en-US"/>
        </w:rPr>
      </w:pPr>
      <w:r>
        <w:rPr>
          <w:noProof/>
          <w:sz w:val="22"/>
        </w:rPr>
        <w:drawing>
          <wp:inline distT="0" distB="0" distL="0" distR="0">
            <wp:extent cx="3295650" cy="2360930"/>
            <wp:effectExtent l="0" t="0" r="0" b="127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360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2CD" w:rsidRDefault="00E872CD" w:rsidP="00E872CD">
      <w:pPr>
        <w:spacing w:line="240" w:lineRule="atLeast"/>
        <w:jc w:val="center"/>
        <w:rPr>
          <w:u w:val="single"/>
          <w:lang w:eastAsia="ja-JP"/>
        </w:rPr>
      </w:pPr>
      <w:r>
        <w:rPr>
          <w:u w:val="single"/>
          <w:lang w:eastAsia="ja-JP"/>
        </w:rPr>
        <w:t>Figure: UE and IAB-node operate in NSA with EPC</w:t>
      </w:r>
    </w:p>
    <w:p w:rsidR="00E872CD" w:rsidRDefault="00E872CD" w:rsidP="00E872CD">
      <w:pPr>
        <w:rPr>
          <w:rFonts w:ascii="맑은 고딕" w:hAnsi="맑은 고딕"/>
        </w:rPr>
      </w:pPr>
    </w:p>
    <w:p w:rsidR="00E872CD" w:rsidRDefault="00E872CD" w:rsidP="00E872CD">
      <w:r>
        <w:rPr>
          <w:rFonts w:hint="eastAsia"/>
        </w:rPr>
        <w:t>It is clear that using LTE Uu for the managing IAB-node is beneficial for the reliability of control plane.</w:t>
      </w:r>
    </w:p>
    <w:p w:rsidR="00E872CD" w:rsidRDefault="00E872CD" w:rsidP="00E872CD">
      <w:r>
        <w:rPr>
          <w:rFonts w:hint="eastAsia"/>
        </w:rPr>
        <w:t xml:space="preserve">As analyzed in the above contribution, the new containers are necessary in both LTE Uu and X2 for carrying F1-AP messages. </w:t>
      </w:r>
      <w:r w:rsidR="00C147B8">
        <w:t xml:space="preserve">However we think that the support of reliability of the system is more important that the cost of specification. </w:t>
      </w:r>
    </w:p>
    <w:p w:rsidR="00E872CD" w:rsidRDefault="00E872CD" w:rsidP="00E872CD">
      <w:r>
        <w:rPr>
          <w:rFonts w:hint="eastAsia"/>
        </w:rPr>
        <w:lastRenderedPageBreak/>
        <w:t>Observation 1. Reliability enhancement is more valuable than less specification effort for working IAB.</w:t>
      </w:r>
    </w:p>
    <w:p w:rsidR="00E872CD" w:rsidRDefault="00E872CD" w:rsidP="00E872CD"/>
    <w:p w:rsidR="00E872CD" w:rsidRDefault="00E872CD" w:rsidP="00E872CD">
      <w:pPr>
        <w:rPr>
          <w:b/>
          <w:bCs/>
        </w:rPr>
      </w:pPr>
      <w:r>
        <w:rPr>
          <w:rFonts w:hint="eastAsia"/>
          <w:b/>
          <w:bCs/>
        </w:rPr>
        <w:t xml:space="preserve">Proposal 1. RAN2 agree that Option2 in IAB </w:t>
      </w:r>
      <w:r w:rsidR="00C147B8">
        <w:rPr>
          <w:rFonts w:hint="eastAsia"/>
          <w:b/>
          <w:bCs/>
        </w:rPr>
        <w:t>NSA for F1-AP signaling is used, i.e.,</w:t>
      </w:r>
      <w:r w:rsidR="00C147B8">
        <w:rPr>
          <w:b/>
          <w:bCs/>
        </w:rPr>
        <w:t xml:space="preserve"> </w:t>
      </w:r>
      <w:r w:rsidR="00C147B8" w:rsidRPr="00C147B8">
        <w:rPr>
          <w:b/>
          <w:bCs/>
        </w:rPr>
        <w:t>Use leveraged SRBs over LTE and the X2 connection between eNB and donor CU</w:t>
      </w:r>
    </w:p>
    <w:p w:rsidR="00E872CD" w:rsidRDefault="00E872CD" w:rsidP="00E872CD"/>
    <w:p w:rsidR="00910CA4" w:rsidRPr="00E872CD" w:rsidRDefault="00910CA4" w:rsidP="00910CA4">
      <w:pPr>
        <w:rPr>
          <w:rFonts w:eastAsiaTheme="minorEastAsia"/>
        </w:rPr>
      </w:pPr>
    </w:p>
    <w:p w:rsidR="00910CA4" w:rsidRDefault="00BF4A88" w:rsidP="00910CA4">
      <w:pPr>
        <w:pStyle w:val="1"/>
      </w:pPr>
      <w:r>
        <w:t>3</w:t>
      </w:r>
      <w:r w:rsidR="00910CA4">
        <w:rPr>
          <w:rFonts w:hint="eastAsia"/>
        </w:rPr>
        <w:t xml:space="preserve">. </w:t>
      </w:r>
      <w:r>
        <w:t>Conclusion</w:t>
      </w:r>
    </w:p>
    <w:p w:rsidR="00910CA4" w:rsidRDefault="00BF4A88" w:rsidP="00C30789">
      <w:pPr>
        <w:widowControl/>
        <w:wordWrap/>
        <w:autoSpaceDE/>
        <w:autoSpaceDN/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In this paper, we have the following conclusion:</w:t>
      </w:r>
    </w:p>
    <w:p w:rsidR="00C147B8" w:rsidRDefault="00C147B8" w:rsidP="00C147B8">
      <w:pPr>
        <w:rPr>
          <w:b/>
          <w:bCs/>
        </w:rPr>
      </w:pPr>
      <w:r>
        <w:rPr>
          <w:rFonts w:hint="eastAsia"/>
          <w:b/>
          <w:bCs/>
        </w:rPr>
        <w:t>Proposal 1. RAN2 agree that Option2 in IAB NSA for F1-AP signaling is used, i.e.,</w:t>
      </w:r>
      <w:r>
        <w:rPr>
          <w:b/>
          <w:bCs/>
        </w:rPr>
        <w:t xml:space="preserve"> </w:t>
      </w:r>
      <w:r w:rsidRPr="00C147B8">
        <w:rPr>
          <w:b/>
          <w:bCs/>
        </w:rPr>
        <w:t>Use leveraged SRBs over LTE and the X2 connection between eNB and donor CU</w:t>
      </w:r>
    </w:p>
    <w:p w:rsidR="00BF4A88" w:rsidRPr="00C147B8" w:rsidRDefault="00BF4A88" w:rsidP="00C30789">
      <w:pPr>
        <w:widowControl/>
        <w:wordWrap/>
        <w:autoSpaceDE/>
        <w:autoSpaceDN/>
        <w:rPr>
          <w:rFonts w:eastAsiaTheme="minorEastAsia"/>
        </w:rPr>
      </w:pPr>
    </w:p>
    <w:sectPr w:rsidR="00BF4A88" w:rsidRPr="00C147B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6AD6" w:rsidRDefault="00876AD6" w:rsidP="004B2875">
      <w:pPr>
        <w:spacing w:after="0" w:line="240" w:lineRule="auto"/>
      </w:pPr>
      <w:r>
        <w:separator/>
      </w:r>
    </w:p>
  </w:endnote>
  <w:endnote w:type="continuationSeparator" w:id="0">
    <w:p w:rsidR="00876AD6" w:rsidRDefault="00876AD6" w:rsidP="004B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6AD6" w:rsidRDefault="00876AD6" w:rsidP="004B2875">
      <w:pPr>
        <w:spacing w:after="0" w:line="240" w:lineRule="auto"/>
      </w:pPr>
      <w:r>
        <w:separator/>
      </w:r>
    </w:p>
  </w:footnote>
  <w:footnote w:type="continuationSeparator" w:id="0">
    <w:p w:rsidR="00876AD6" w:rsidRDefault="00876AD6" w:rsidP="004B2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6108C"/>
    <w:multiLevelType w:val="hybridMultilevel"/>
    <w:tmpl w:val="142EA940"/>
    <w:lvl w:ilvl="0" w:tplc="6B62EFD4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" w15:restartNumberingAfterBreak="0">
    <w:nsid w:val="606965B2"/>
    <w:multiLevelType w:val="hybridMultilevel"/>
    <w:tmpl w:val="2F24F648"/>
    <w:lvl w:ilvl="0" w:tplc="0A2A38AA">
      <w:start w:val="2"/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209"/>
    <w:rsid w:val="00033F41"/>
    <w:rsid w:val="00046839"/>
    <w:rsid w:val="00066DE1"/>
    <w:rsid w:val="001C1582"/>
    <w:rsid w:val="00303209"/>
    <w:rsid w:val="004077E5"/>
    <w:rsid w:val="0042306F"/>
    <w:rsid w:val="004B2875"/>
    <w:rsid w:val="0052240B"/>
    <w:rsid w:val="005943ED"/>
    <w:rsid w:val="005A6BE9"/>
    <w:rsid w:val="006273EA"/>
    <w:rsid w:val="00646695"/>
    <w:rsid w:val="006E5910"/>
    <w:rsid w:val="00846938"/>
    <w:rsid w:val="00862109"/>
    <w:rsid w:val="00876AD6"/>
    <w:rsid w:val="008D7364"/>
    <w:rsid w:val="00910CA4"/>
    <w:rsid w:val="00930471"/>
    <w:rsid w:val="00940F74"/>
    <w:rsid w:val="00965B5F"/>
    <w:rsid w:val="009C1514"/>
    <w:rsid w:val="009C71AD"/>
    <w:rsid w:val="00AE7DF6"/>
    <w:rsid w:val="00B111DD"/>
    <w:rsid w:val="00B420F0"/>
    <w:rsid w:val="00B5551F"/>
    <w:rsid w:val="00B62108"/>
    <w:rsid w:val="00B91326"/>
    <w:rsid w:val="00BF4A88"/>
    <w:rsid w:val="00C147B8"/>
    <w:rsid w:val="00C30789"/>
    <w:rsid w:val="00C61031"/>
    <w:rsid w:val="00D5117B"/>
    <w:rsid w:val="00D52987"/>
    <w:rsid w:val="00E07F30"/>
    <w:rsid w:val="00E831A1"/>
    <w:rsid w:val="00E872CD"/>
    <w:rsid w:val="00F035BC"/>
    <w:rsid w:val="00F24F61"/>
    <w:rsid w:val="00F4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85FF2E"/>
  <w15:chartTrackingRefBased/>
  <w15:docId w15:val="{C40608D6-FD3D-4D0E-ADFA-24B905D5E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For Tdoc main body"/>
    <w:qFormat/>
    <w:rsid w:val="00303209"/>
    <w:pPr>
      <w:widowControl w:val="0"/>
      <w:wordWrap w:val="0"/>
      <w:autoSpaceDE w:val="0"/>
      <w:autoSpaceDN w:val="0"/>
    </w:pPr>
    <w:rPr>
      <w:rFonts w:ascii="Calibri" w:eastAsia="Calibri" w:hAnsi="Calibri"/>
    </w:rPr>
  </w:style>
  <w:style w:type="paragraph" w:styleId="1">
    <w:name w:val="heading 1"/>
    <w:basedOn w:val="a0"/>
    <w:next w:val="a"/>
    <w:link w:val="1Char"/>
    <w:qFormat/>
    <w:rsid w:val="00303209"/>
    <w:pPr>
      <w:keepNext/>
      <w:keepLines/>
      <w:pBdr>
        <w:top w:val="single" w:sz="12" w:space="3" w:color="auto"/>
      </w:pBdr>
      <w:tabs>
        <w:tab w:val="clear" w:pos="4513"/>
        <w:tab w:val="clear" w:pos="9026"/>
      </w:tabs>
      <w:wordWrap/>
      <w:overflowPunct w:val="0"/>
      <w:adjustRightInd w:val="0"/>
      <w:snapToGrid/>
      <w:spacing w:before="240" w:after="180" w:line="240" w:lineRule="auto"/>
      <w:ind w:left="420" w:hanging="420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rsid w:val="0030320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customStyle="1" w:styleId="Agreement">
    <w:name w:val="Agreement"/>
    <w:basedOn w:val="a"/>
    <w:next w:val="a"/>
    <w:rsid w:val="00303209"/>
    <w:pPr>
      <w:widowControl/>
      <w:numPr>
        <w:numId w:val="1"/>
      </w:numPr>
      <w:wordWrap/>
      <w:autoSpaceDE/>
      <w:autoSpaceDN/>
      <w:spacing w:before="60" w:after="0" w:line="240" w:lineRule="auto"/>
      <w:jc w:val="left"/>
    </w:pPr>
    <w:rPr>
      <w:rFonts w:ascii="Arial" w:eastAsia="MS Mincho" w:hAnsi="Arial" w:cs="Times New Roman"/>
      <w:b/>
      <w:kern w:val="0"/>
      <w:szCs w:val="24"/>
      <w:lang w:val="en-GB" w:eastAsia="en-GB"/>
    </w:rPr>
  </w:style>
  <w:style w:type="paragraph" w:styleId="a0">
    <w:name w:val="header"/>
    <w:basedOn w:val="a"/>
    <w:link w:val="Char"/>
    <w:uiPriority w:val="99"/>
    <w:unhideWhenUsed/>
    <w:rsid w:val="0030320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0"/>
    <w:uiPriority w:val="99"/>
    <w:rsid w:val="00303209"/>
    <w:rPr>
      <w:rFonts w:ascii="Calibri" w:eastAsia="Calibri" w:hAnsi="Calibri"/>
    </w:rPr>
  </w:style>
  <w:style w:type="paragraph" w:styleId="a4">
    <w:name w:val="List Paragraph"/>
    <w:basedOn w:val="a"/>
    <w:link w:val="Char0"/>
    <w:uiPriority w:val="34"/>
    <w:qFormat/>
    <w:rsid w:val="006E5910"/>
    <w:pPr>
      <w:ind w:leftChars="400" w:left="800"/>
    </w:pPr>
  </w:style>
  <w:style w:type="paragraph" w:styleId="a5">
    <w:name w:val="footer"/>
    <w:basedOn w:val="a"/>
    <w:link w:val="Char1"/>
    <w:uiPriority w:val="99"/>
    <w:unhideWhenUsed/>
    <w:rsid w:val="004B2875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5"/>
    <w:uiPriority w:val="99"/>
    <w:rsid w:val="004B2875"/>
    <w:rPr>
      <w:rFonts w:ascii="Calibri" w:eastAsia="Calibri" w:hAnsi="Calibri"/>
    </w:rPr>
  </w:style>
  <w:style w:type="character" w:customStyle="1" w:styleId="Char0">
    <w:name w:val="목록 단락 Char"/>
    <w:basedOn w:val="a1"/>
    <w:link w:val="a4"/>
    <w:uiPriority w:val="34"/>
    <w:locked/>
    <w:rsid w:val="00E872CD"/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88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황준/표준Research 1Lab(SR)/Staff Engineer/삼성전자</dc:creator>
  <cp:keywords/>
  <dc:description/>
  <cp:lastModifiedBy>황준/표준Research 1Lab(SR)/Staff Engineer/삼성전자</cp:lastModifiedBy>
  <cp:revision>2</cp:revision>
  <dcterms:created xsi:type="dcterms:W3CDTF">2019-08-16T06:10:00Z</dcterms:created>
  <dcterms:modified xsi:type="dcterms:W3CDTF">2019-08-16T06:10:00Z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D:\각종 참고자료 temporal repository to note book\Labtop\3GPP RAN2 회의 참석시 데이터\RAN2#105b\[IAB] emails\R2-190xxxx RLF handling in DC for IAB.docx</vt:lpwstr>
  </property>
</Properties>
</file>